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1DDC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017EF5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81EED6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F41591"/>
    <w:p w14:paraId="370CA6AC" w14:textId="77777777" w:rsidR="00465D96" w:rsidRPr="00F41591" w:rsidRDefault="00465D96" w:rsidP="00F41591">
      <w:r w:rsidRPr="00F41591">
        <w:t>OBJAVA ZA MEDIJE</w:t>
      </w:r>
    </w:p>
    <w:p w14:paraId="7B62EE9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36F99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687B9AC1" w14:textId="77777777"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5CEC76B7" w14:textId="77777777" w:rsidR="00A51AF1" w:rsidRPr="00F15A64" w:rsidRDefault="00A51AF1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14:paraId="6BF98F0A" w14:textId="5328AFD8" w:rsidR="00146AB1" w:rsidRPr="00146AB1" w:rsidRDefault="00146AB1" w:rsidP="00146AB1">
      <w:pPr>
        <w:spacing w:after="120"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46AB1">
        <w:rPr>
          <w:rFonts w:asciiTheme="minorHAnsi" w:hAnsiTheme="minorHAnsi"/>
          <w:color w:val="auto"/>
          <w:sz w:val="24"/>
          <w:szCs w:val="24"/>
        </w:rPr>
        <w:t>POTPISAN SPORAZUM O PRIPREMI I PROVEDBI STRATEŠKOG PROJEKTA HIDROENERGETSKI SUSTAV KOSINJ</w:t>
      </w:r>
    </w:p>
    <w:p w14:paraId="08D36DB6" w14:textId="50CBE521" w:rsidR="0036699E" w:rsidRPr="0042115C" w:rsidRDefault="00ED3E60" w:rsidP="0042115C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</w:rPr>
        <w:t xml:space="preserve">  </w:t>
      </w:r>
    </w:p>
    <w:p w14:paraId="2781F8C3" w14:textId="19D392F9" w:rsidR="00146AB1" w:rsidRPr="00146AB1" w:rsidRDefault="00CB153D" w:rsidP="00146AB1">
      <w:pPr>
        <w:spacing w:after="120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color w:val="auto"/>
        </w:rPr>
        <w:t>ZAGREB</w:t>
      </w:r>
      <w:r w:rsidRPr="0042115C">
        <w:rPr>
          <w:rFonts w:asciiTheme="minorHAnsi" w:hAnsiTheme="minorHAnsi"/>
          <w:b w:val="0"/>
          <w:color w:val="auto"/>
        </w:rPr>
        <w:t xml:space="preserve">, </w:t>
      </w:r>
      <w:r w:rsidR="00146AB1">
        <w:rPr>
          <w:rFonts w:asciiTheme="minorHAnsi" w:hAnsiTheme="minorHAnsi"/>
          <w:b w:val="0"/>
          <w:color w:val="auto"/>
        </w:rPr>
        <w:t>12</w:t>
      </w:r>
      <w:r w:rsidRPr="0042115C">
        <w:rPr>
          <w:rFonts w:asciiTheme="minorHAnsi" w:hAnsiTheme="minorHAnsi"/>
          <w:b w:val="0"/>
          <w:color w:val="auto"/>
        </w:rPr>
        <w:t xml:space="preserve">. </w:t>
      </w:r>
      <w:r w:rsidR="006F5EED">
        <w:rPr>
          <w:rFonts w:asciiTheme="minorHAnsi" w:hAnsiTheme="minorHAnsi"/>
          <w:b w:val="0"/>
          <w:color w:val="auto"/>
        </w:rPr>
        <w:t>srpnja</w:t>
      </w:r>
      <w:r w:rsidRPr="0042115C">
        <w:rPr>
          <w:rFonts w:asciiTheme="minorHAnsi" w:hAnsiTheme="minorHAnsi"/>
          <w:b w:val="0"/>
          <w:color w:val="auto"/>
        </w:rPr>
        <w:t xml:space="preserve"> 2021. – </w:t>
      </w:r>
      <w:r w:rsidR="00146AB1" w:rsidRPr="00146AB1">
        <w:rPr>
          <w:rFonts w:asciiTheme="minorHAnsi" w:hAnsiTheme="minorHAnsi"/>
          <w:color w:val="auto"/>
        </w:rPr>
        <w:t xml:space="preserve">Ministarstvo gospodarstva i održivog razvoja i Hrvatska elektroprivreda </w:t>
      </w:r>
      <w:r w:rsidR="00144EAB">
        <w:rPr>
          <w:rFonts w:asciiTheme="minorHAnsi" w:hAnsiTheme="minorHAnsi"/>
          <w:color w:val="auto"/>
        </w:rPr>
        <w:t>d.d., sklopili su danas u prostoru</w:t>
      </w:r>
      <w:r w:rsidR="00146AB1" w:rsidRPr="00146AB1">
        <w:rPr>
          <w:rFonts w:asciiTheme="minorHAnsi" w:hAnsiTheme="minorHAnsi"/>
          <w:color w:val="auto"/>
        </w:rPr>
        <w:t xml:space="preserve"> Ministarstva u Zagrebu, Sporazum o pripremi i provedbi strateškog projekta </w:t>
      </w:r>
      <w:proofErr w:type="spellStart"/>
      <w:r w:rsidR="00146AB1" w:rsidRPr="00146AB1">
        <w:rPr>
          <w:rFonts w:asciiTheme="minorHAnsi" w:hAnsiTheme="minorHAnsi"/>
          <w:color w:val="auto"/>
        </w:rPr>
        <w:t>Hidroenergetski</w:t>
      </w:r>
      <w:proofErr w:type="spellEnd"/>
      <w:r w:rsidR="00146AB1" w:rsidRPr="00146AB1">
        <w:rPr>
          <w:rFonts w:asciiTheme="minorHAnsi" w:hAnsiTheme="minorHAnsi"/>
          <w:color w:val="auto"/>
        </w:rPr>
        <w:t xml:space="preserve"> sustav Kosinj (HES Kosinj). Sporazum su potpisali ministar Tomislav Ćorić i predsjednik Uprave  HEP-a Frane Barbarić. </w:t>
      </w:r>
    </w:p>
    <w:p w14:paraId="40310D28" w14:textId="61B7E17B" w:rsidR="00146AB1" w:rsidRPr="00146AB1" w:rsidRDefault="00146AB1" w:rsidP="00146AB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146AB1">
        <w:rPr>
          <w:rFonts w:asciiTheme="minorHAnsi" w:hAnsiTheme="minorHAnsi"/>
          <w:b w:val="0"/>
          <w:color w:val="auto"/>
        </w:rPr>
        <w:t xml:space="preserve">Na temelju potpisanog sporazuma, Vladi RH predložit će se donošenje odluke o proglašenju projekta HES Kosinj strateškim investicijskim projektom Republike Hrvatske, a u skladu sa Zakonom o strateškim investicijskim projektima RH. </w:t>
      </w:r>
    </w:p>
    <w:p w14:paraId="70890621" w14:textId="779E7AE8" w:rsidR="00146AB1" w:rsidRDefault="00146AB1" w:rsidP="00146AB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Pr="00146AB1">
        <w:rPr>
          <w:rFonts w:asciiTheme="minorHAnsi" w:hAnsiTheme="minorHAnsi"/>
          <w:b w:val="0"/>
          <w:i/>
          <w:color w:val="auto"/>
        </w:rPr>
        <w:t>Sa sigurnošću mogu reći da je danas veliki dan z</w:t>
      </w:r>
      <w:r w:rsidR="00144EAB">
        <w:rPr>
          <w:rFonts w:asciiTheme="minorHAnsi" w:hAnsiTheme="minorHAnsi"/>
          <w:b w:val="0"/>
          <w:i/>
          <w:color w:val="auto"/>
        </w:rPr>
        <w:t>a hrvatsku energetiku jer uskoro</w:t>
      </w:r>
      <w:r w:rsidRPr="00146AB1">
        <w:rPr>
          <w:rFonts w:asciiTheme="minorHAnsi" w:hAnsiTheme="minorHAnsi"/>
          <w:b w:val="0"/>
          <w:i/>
          <w:color w:val="auto"/>
        </w:rPr>
        <w:t xml:space="preserve"> strateškom postaje, do sada najveća investicija u novijoj povijesti Hrvatske elektroprivrede. U prilog tome da je riječ o doista kompleksnom projektu svjedoči činjenica da će njegova cjelovita realizacija doprinijeti postizanju nekoliko nacionalnih ciljeva – povećanju udjela proizvodnje električne energije iz obnovljivih izvora, rješavanju pitanja poplava i izgradnji prijeko potrebne energetske infrastrukture. S obzirom na plan stvaranja dekarbonizirane Europe sukladno smjernicama iz Europskog zelenog plana, ovo je još jedan dokaz da Hrvatska misli i ide prema zelenom, odnosno obnovljivom</w:t>
      </w:r>
      <w:r w:rsidRPr="00146AB1">
        <w:rPr>
          <w:rFonts w:asciiTheme="minorHAnsi" w:hAnsiTheme="minorHAnsi"/>
          <w:b w:val="0"/>
          <w:color w:val="auto"/>
        </w:rPr>
        <w:t xml:space="preserve">“, </w:t>
      </w:r>
      <w:r>
        <w:rPr>
          <w:rFonts w:asciiTheme="minorHAnsi" w:hAnsiTheme="minorHAnsi"/>
          <w:b w:val="0"/>
          <w:color w:val="auto"/>
        </w:rPr>
        <w:t xml:space="preserve">izjavio je ministar Ćorić.  </w:t>
      </w:r>
      <w:r w:rsidRPr="00146AB1">
        <w:rPr>
          <w:rFonts w:asciiTheme="minorHAnsi" w:hAnsiTheme="minorHAnsi"/>
          <w:b w:val="0"/>
          <w:color w:val="auto"/>
        </w:rPr>
        <w:t xml:space="preserve"> </w:t>
      </w:r>
    </w:p>
    <w:p w14:paraId="0E648C93" w14:textId="6E5BEA0B" w:rsidR="00146AB1" w:rsidRPr="00146AB1" w:rsidRDefault="00146AB1" w:rsidP="00146AB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146AB1">
        <w:rPr>
          <w:rFonts w:asciiTheme="minorHAnsi" w:hAnsiTheme="minorHAnsi"/>
          <w:b w:val="0"/>
          <w:color w:val="auto"/>
        </w:rPr>
        <w:t xml:space="preserve">Projekt HES Kosinj obuhvaća izgradnju akumulacijskog jezera Kosinj s branama Kosinj, Sedlo i </w:t>
      </w:r>
      <w:proofErr w:type="spellStart"/>
      <w:r w:rsidRPr="00146AB1">
        <w:rPr>
          <w:rFonts w:asciiTheme="minorHAnsi" w:hAnsiTheme="minorHAnsi"/>
          <w:b w:val="0"/>
          <w:color w:val="auto"/>
        </w:rPr>
        <w:t>Bakovac</w:t>
      </w:r>
      <w:proofErr w:type="spellEnd"/>
      <w:r w:rsidRPr="00146AB1">
        <w:rPr>
          <w:rFonts w:asciiTheme="minorHAnsi" w:hAnsiTheme="minorHAnsi"/>
          <w:b w:val="0"/>
          <w:color w:val="auto"/>
        </w:rPr>
        <w:t>, injekcijske zavjese te hidroelektrane Kosinj s pratećim objektima, rekonstrukciju postojeće HE Sklope, izgradnju zamjenskih cesta te spoja na elektroprijenosnu mrežu preko 110 kV rasklopnog postrojenja i dalekovoda 2 x 110 kV te spoja na elektrodistribucijsku mrežu 10 (20) kV. Vrijednost projekta iznosi 1,54 milijarde kuna. Izgradnjom akumulacijskog jezera Kosinj očekuje se povećanje stupnja iskorištenja vodnih količina rijeka Like i Gacke za proizvodnju električne energije sman</w:t>
      </w:r>
      <w:r w:rsidR="00144EAB">
        <w:rPr>
          <w:rFonts w:asciiTheme="minorHAnsi" w:hAnsiTheme="minorHAnsi"/>
          <w:b w:val="0"/>
          <w:color w:val="auto"/>
        </w:rPr>
        <w:t>jenjem preljevnih gubitaka, a time</w:t>
      </w:r>
      <w:r w:rsidRPr="00146AB1">
        <w:rPr>
          <w:rFonts w:asciiTheme="minorHAnsi" w:hAnsiTheme="minorHAnsi"/>
          <w:b w:val="0"/>
          <w:color w:val="auto"/>
        </w:rPr>
        <w:t xml:space="preserve"> i visoki stupanj zaštite od poplava nizvodnog područja, Lipovog polja i kosinjske doline, koji u sadašnjim uvjetima poplave gotovo svake godine. </w:t>
      </w:r>
    </w:p>
    <w:p w14:paraId="4271911C" w14:textId="61BDFFCC" w:rsidR="00146AB1" w:rsidRPr="00146AB1" w:rsidRDefault="00146AB1" w:rsidP="00146AB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146AB1">
        <w:rPr>
          <w:rFonts w:asciiTheme="minorHAnsi" w:hAnsiTheme="minorHAnsi"/>
          <w:b w:val="0"/>
          <w:color w:val="auto"/>
        </w:rPr>
        <w:t>“</w:t>
      </w:r>
      <w:r w:rsidRPr="00146AB1">
        <w:rPr>
          <w:rFonts w:asciiTheme="minorHAnsi" w:hAnsiTheme="minorHAnsi"/>
          <w:b w:val="0"/>
          <w:i/>
          <w:color w:val="auto"/>
        </w:rPr>
        <w:t xml:space="preserve">Kao jedna od dvije cjeline ukupnog projekta dogradnje postojećeg </w:t>
      </w:r>
      <w:proofErr w:type="spellStart"/>
      <w:r w:rsidRPr="00146AB1">
        <w:rPr>
          <w:rFonts w:asciiTheme="minorHAnsi" w:hAnsiTheme="minorHAnsi"/>
          <w:b w:val="0"/>
          <w:i/>
          <w:color w:val="auto"/>
        </w:rPr>
        <w:t>Hidroenergetskog</w:t>
      </w:r>
      <w:proofErr w:type="spellEnd"/>
      <w:r w:rsidRPr="00146AB1">
        <w:rPr>
          <w:rFonts w:asciiTheme="minorHAnsi" w:hAnsiTheme="minorHAnsi"/>
          <w:b w:val="0"/>
          <w:i/>
          <w:color w:val="auto"/>
        </w:rPr>
        <w:t xml:space="preserve"> sustava Senj (HES Senj), HES Kosinj će omogućiti povećanje proizvodnje električne energije na HES Senj za 230 GWh odnosno 22 posto u odnosu na sadašnju proizvodnju. Zajedno s drugim dijelom projekta, Hidroelektranom Senj 2, riječ je o najvećem projektu HEP-a od osamostaljenja Hrvatske, ukupne vrijednosti 3,4 milijarde kuna. Sporazum koji smo danas potpisali potvrđuje da je riječ o iznimno važnom projektu za HEP i za Hrvatsku. Dobivanje statusa strateškog projekta, veliko je priznanje, ali i obveza koju ćemo uspješno ispuniti u suradnji s nadležnim tijelima</w:t>
      </w:r>
      <w:r w:rsidRPr="00146AB1">
        <w:rPr>
          <w:rFonts w:asciiTheme="minorHAnsi" w:hAnsiTheme="minorHAnsi"/>
          <w:b w:val="0"/>
          <w:color w:val="auto"/>
        </w:rPr>
        <w:t>”, izjavio je Frane Barbarić</w:t>
      </w:r>
      <w:r>
        <w:rPr>
          <w:rFonts w:asciiTheme="minorHAnsi" w:hAnsiTheme="minorHAnsi"/>
          <w:b w:val="0"/>
          <w:color w:val="auto"/>
        </w:rPr>
        <w:t>.</w:t>
      </w:r>
    </w:p>
    <w:p w14:paraId="19D8B15F" w14:textId="20264C2B" w:rsidR="00146AB1" w:rsidRPr="00146AB1" w:rsidRDefault="00146AB1" w:rsidP="00146AB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146AB1">
        <w:rPr>
          <w:rFonts w:asciiTheme="minorHAnsi" w:hAnsiTheme="minorHAnsi"/>
          <w:b w:val="0"/>
          <w:color w:val="auto"/>
        </w:rPr>
        <w:t>Osim povećanja ukupne proizvodnje električne energije, što će doprinijeti povećanju energetske samodostatnosti Hrvatske, projekt će povećati udjel obnovljivih izvora u zadovoljenju potr</w:t>
      </w:r>
      <w:r w:rsidR="00144EAB">
        <w:rPr>
          <w:rFonts w:asciiTheme="minorHAnsi" w:hAnsiTheme="minorHAnsi"/>
          <w:b w:val="0"/>
          <w:color w:val="auto"/>
        </w:rPr>
        <w:t>ošnje električne energije u Hrva</w:t>
      </w:r>
      <w:r w:rsidRPr="00146AB1">
        <w:rPr>
          <w:rFonts w:asciiTheme="minorHAnsi" w:hAnsiTheme="minorHAnsi"/>
          <w:b w:val="0"/>
          <w:color w:val="auto"/>
        </w:rPr>
        <w:t xml:space="preserve">tskoj. Projekt će donijeti i niz gospodarskih koristi na nacionalnoj i lokalnoj razini, od rasta BDP-a,  mogućnosti angažmana domaće industrije na izgradnji HES Kosinj, najviše iz građevinskog sektora, preko povećanog zapošljavanja lokalnog stanovništva u turizmu i drugim </w:t>
      </w:r>
      <w:r w:rsidRPr="00146AB1">
        <w:rPr>
          <w:rFonts w:asciiTheme="minorHAnsi" w:hAnsiTheme="minorHAnsi"/>
          <w:b w:val="0"/>
          <w:color w:val="auto"/>
        </w:rPr>
        <w:lastRenderedPageBreak/>
        <w:t xml:space="preserve">uslužnim djelatnostima, tijekom i nakon izgradnje sustava, do stvaranja uvjeta za </w:t>
      </w:r>
      <w:proofErr w:type="spellStart"/>
      <w:r w:rsidRPr="00146AB1">
        <w:rPr>
          <w:rFonts w:asciiTheme="minorHAnsi" w:hAnsiTheme="minorHAnsi"/>
          <w:b w:val="0"/>
          <w:color w:val="auto"/>
        </w:rPr>
        <w:t>povećenje</w:t>
      </w:r>
      <w:proofErr w:type="spellEnd"/>
      <w:r w:rsidRPr="00146AB1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Pr="00146AB1">
        <w:rPr>
          <w:rFonts w:asciiTheme="minorHAnsi" w:hAnsiTheme="minorHAnsi"/>
          <w:b w:val="0"/>
          <w:color w:val="auto"/>
        </w:rPr>
        <w:t>poljoproivredne</w:t>
      </w:r>
      <w:proofErr w:type="spellEnd"/>
      <w:r w:rsidRPr="00146AB1">
        <w:rPr>
          <w:rFonts w:asciiTheme="minorHAnsi" w:hAnsiTheme="minorHAnsi"/>
          <w:b w:val="0"/>
          <w:color w:val="auto"/>
        </w:rPr>
        <w:t xml:space="preserve"> proizvodnje.</w:t>
      </w:r>
    </w:p>
    <w:p w14:paraId="2C017097" w14:textId="21E048AA" w:rsidR="00146AB1" w:rsidRPr="00146AB1" w:rsidRDefault="00146AB1" w:rsidP="00146AB1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146AB1">
        <w:rPr>
          <w:rFonts w:asciiTheme="minorHAnsi" w:hAnsiTheme="minorHAnsi"/>
          <w:b w:val="0"/>
          <w:color w:val="auto"/>
        </w:rPr>
        <w:t>Investitor projekta HES Kosinj, Hrvatska elektroprivreda, prošle je godine pokrenu</w:t>
      </w:r>
      <w:r w:rsidR="00144EAB">
        <w:rPr>
          <w:rFonts w:asciiTheme="minorHAnsi" w:hAnsiTheme="minorHAnsi"/>
          <w:b w:val="0"/>
          <w:color w:val="auto"/>
        </w:rPr>
        <w:t xml:space="preserve">la realizaciju više pratećih </w:t>
      </w:r>
      <w:proofErr w:type="spellStart"/>
      <w:r w:rsidR="00144EAB">
        <w:rPr>
          <w:rFonts w:asciiTheme="minorHAnsi" w:hAnsiTheme="minorHAnsi"/>
          <w:b w:val="0"/>
          <w:color w:val="auto"/>
        </w:rPr>
        <w:t>pot</w:t>
      </w:r>
      <w:r w:rsidRPr="00146AB1">
        <w:rPr>
          <w:rFonts w:asciiTheme="minorHAnsi" w:hAnsiTheme="minorHAnsi"/>
          <w:b w:val="0"/>
          <w:color w:val="auto"/>
        </w:rPr>
        <w:t>projekata</w:t>
      </w:r>
      <w:proofErr w:type="spellEnd"/>
      <w:r w:rsidRPr="00146AB1">
        <w:rPr>
          <w:rFonts w:asciiTheme="minorHAnsi" w:hAnsiTheme="minorHAnsi"/>
          <w:b w:val="0"/>
          <w:color w:val="auto"/>
        </w:rPr>
        <w:t>, uključujući izgradnju prometnica na području zahvata projekta i izgradnju stambene zgrade u Perušiću namijenjene smještaju dijela stanovnika naselja na području buduće akumulacije. Očekuje se da će dobivanje statusa strateškog investicijskog projekta ubrzati stvaranje uvjeta za početak izgradnje glavnih objekata HES Kosinj.</w:t>
      </w:r>
    </w:p>
    <w:p w14:paraId="59596F44" w14:textId="77777777" w:rsidR="00ED3E60" w:rsidRPr="007B7F3B" w:rsidRDefault="00ED3E60" w:rsidP="001D3AF3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77777777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F15A64" w:rsidRPr="00CA6094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7B43D906" w14:textId="77777777" w:rsidR="007333BF" w:rsidRDefault="007333B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74E9BAC8" w14:textId="72DB034D" w:rsidR="007333BF" w:rsidRPr="00F15A64" w:rsidRDefault="007333B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44B736CB" wp14:editId="28DD2A73">
            <wp:extent cx="5760720" cy="3538333"/>
            <wp:effectExtent l="0" t="0" r="0" b="5080"/>
            <wp:docPr id="2" name="Picture 2" descr="C:\Users\lkopjar1\AppData\Local\Microsoft\Windows\Temporary Internet Files\Content.Word\Potpisivanje sporazu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Potpisivanje sporazum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3BF" w:rsidRPr="00F15A64" w:rsidSect="00951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88A5" w14:textId="77777777" w:rsidR="00844815" w:rsidRDefault="00844815" w:rsidP="004E7467">
      <w:r>
        <w:separator/>
      </w:r>
    </w:p>
  </w:endnote>
  <w:endnote w:type="continuationSeparator" w:id="0">
    <w:p w14:paraId="4A1A8414" w14:textId="77777777" w:rsidR="00844815" w:rsidRDefault="00844815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F8A0" w14:textId="77777777"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28DB" w14:textId="77777777"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02A3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9D80" w14:textId="77777777" w:rsidR="00844815" w:rsidRDefault="00844815" w:rsidP="004E7467">
      <w:r>
        <w:separator/>
      </w:r>
    </w:p>
  </w:footnote>
  <w:footnote w:type="continuationSeparator" w:id="0">
    <w:p w14:paraId="13E8DDC0" w14:textId="77777777" w:rsidR="00844815" w:rsidRDefault="00844815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8A36" w14:textId="77777777"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BDBF" w14:textId="77777777"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3B05" w14:textId="77777777"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54BE"/>
    <w:rsid w:val="00047098"/>
    <w:rsid w:val="00050338"/>
    <w:rsid w:val="000507AE"/>
    <w:rsid w:val="0005478B"/>
    <w:rsid w:val="0005511E"/>
    <w:rsid w:val="0005657A"/>
    <w:rsid w:val="00075940"/>
    <w:rsid w:val="00081F6A"/>
    <w:rsid w:val="000838B3"/>
    <w:rsid w:val="0009668C"/>
    <w:rsid w:val="000B34DF"/>
    <w:rsid w:val="000E0666"/>
    <w:rsid w:val="000E1FFF"/>
    <w:rsid w:val="001001FA"/>
    <w:rsid w:val="00107CB1"/>
    <w:rsid w:val="001151BF"/>
    <w:rsid w:val="00115651"/>
    <w:rsid w:val="0011743C"/>
    <w:rsid w:val="001331B7"/>
    <w:rsid w:val="0013740E"/>
    <w:rsid w:val="001426F4"/>
    <w:rsid w:val="00144EAB"/>
    <w:rsid w:val="00146AB1"/>
    <w:rsid w:val="00155E02"/>
    <w:rsid w:val="0015778F"/>
    <w:rsid w:val="00160D5B"/>
    <w:rsid w:val="00164932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D3AF3"/>
    <w:rsid w:val="001E280E"/>
    <w:rsid w:val="001E5164"/>
    <w:rsid w:val="001E68E2"/>
    <w:rsid w:val="001F17B3"/>
    <w:rsid w:val="001F7E5F"/>
    <w:rsid w:val="0020017F"/>
    <w:rsid w:val="0020341D"/>
    <w:rsid w:val="002034DD"/>
    <w:rsid w:val="002122D2"/>
    <w:rsid w:val="0022051B"/>
    <w:rsid w:val="00227604"/>
    <w:rsid w:val="00231524"/>
    <w:rsid w:val="00236C79"/>
    <w:rsid w:val="00247049"/>
    <w:rsid w:val="002569FB"/>
    <w:rsid w:val="00264FF7"/>
    <w:rsid w:val="002660F9"/>
    <w:rsid w:val="00267764"/>
    <w:rsid w:val="00274E25"/>
    <w:rsid w:val="00276B6D"/>
    <w:rsid w:val="002A7267"/>
    <w:rsid w:val="002B4890"/>
    <w:rsid w:val="002B5B0F"/>
    <w:rsid w:val="002C1A41"/>
    <w:rsid w:val="002D403F"/>
    <w:rsid w:val="002E2E77"/>
    <w:rsid w:val="0030596B"/>
    <w:rsid w:val="0030772F"/>
    <w:rsid w:val="00324D00"/>
    <w:rsid w:val="00325CED"/>
    <w:rsid w:val="00326800"/>
    <w:rsid w:val="0033009D"/>
    <w:rsid w:val="00330DB0"/>
    <w:rsid w:val="00340AD5"/>
    <w:rsid w:val="00345FD6"/>
    <w:rsid w:val="00346052"/>
    <w:rsid w:val="0034782F"/>
    <w:rsid w:val="00363432"/>
    <w:rsid w:val="003657FB"/>
    <w:rsid w:val="0036699E"/>
    <w:rsid w:val="00375F4E"/>
    <w:rsid w:val="0038653C"/>
    <w:rsid w:val="00391720"/>
    <w:rsid w:val="003941EE"/>
    <w:rsid w:val="0039436A"/>
    <w:rsid w:val="003948E3"/>
    <w:rsid w:val="003A4EF1"/>
    <w:rsid w:val="003B16F1"/>
    <w:rsid w:val="003C4B0D"/>
    <w:rsid w:val="003D558A"/>
    <w:rsid w:val="003F2564"/>
    <w:rsid w:val="00405993"/>
    <w:rsid w:val="00407FFC"/>
    <w:rsid w:val="00420854"/>
    <w:rsid w:val="0042115C"/>
    <w:rsid w:val="0042452B"/>
    <w:rsid w:val="00424D08"/>
    <w:rsid w:val="00430AF5"/>
    <w:rsid w:val="00432F22"/>
    <w:rsid w:val="0043446F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D4674"/>
    <w:rsid w:val="004E0C18"/>
    <w:rsid w:val="004E7467"/>
    <w:rsid w:val="004F30D3"/>
    <w:rsid w:val="00506AFA"/>
    <w:rsid w:val="0052243B"/>
    <w:rsid w:val="00535567"/>
    <w:rsid w:val="005424E7"/>
    <w:rsid w:val="00545669"/>
    <w:rsid w:val="00582A70"/>
    <w:rsid w:val="0058300E"/>
    <w:rsid w:val="005836EA"/>
    <w:rsid w:val="005A2CE6"/>
    <w:rsid w:val="005A386E"/>
    <w:rsid w:val="005C0D7E"/>
    <w:rsid w:val="005C447E"/>
    <w:rsid w:val="005D5695"/>
    <w:rsid w:val="005E1AB5"/>
    <w:rsid w:val="006164B7"/>
    <w:rsid w:val="006368F5"/>
    <w:rsid w:val="00647ACB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5612"/>
    <w:rsid w:val="006D62C8"/>
    <w:rsid w:val="006E1B4F"/>
    <w:rsid w:val="006F05DA"/>
    <w:rsid w:val="006F5EED"/>
    <w:rsid w:val="00702D82"/>
    <w:rsid w:val="00720956"/>
    <w:rsid w:val="007256DB"/>
    <w:rsid w:val="00725739"/>
    <w:rsid w:val="0073131E"/>
    <w:rsid w:val="007333BF"/>
    <w:rsid w:val="00736250"/>
    <w:rsid w:val="00736E2C"/>
    <w:rsid w:val="00750A9E"/>
    <w:rsid w:val="00784F12"/>
    <w:rsid w:val="007878A6"/>
    <w:rsid w:val="0079379F"/>
    <w:rsid w:val="007978E9"/>
    <w:rsid w:val="007B7F3B"/>
    <w:rsid w:val="007C2FA6"/>
    <w:rsid w:val="00805BDA"/>
    <w:rsid w:val="008229BA"/>
    <w:rsid w:val="0082775D"/>
    <w:rsid w:val="008354BA"/>
    <w:rsid w:val="00844815"/>
    <w:rsid w:val="00852C90"/>
    <w:rsid w:val="008549FF"/>
    <w:rsid w:val="00860D1C"/>
    <w:rsid w:val="0087615A"/>
    <w:rsid w:val="0089039D"/>
    <w:rsid w:val="008928A5"/>
    <w:rsid w:val="00892C8B"/>
    <w:rsid w:val="008A0457"/>
    <w:rsid w:val="008A50D3"/>
    <w:rsid w:val="008A736D"/>
    <w:rsid w:val="008B1558"/>
    <w:rsid w:val="008C7383"/>
    <w:rsid w:val="008C7E44"/>
    <w:rsid w:val="008D13C9"/>
    <w:rsid w:val="008F3ACE"/>
    <w:rsid w:val="0090586B"/>
    <w:rsid w:val="009158E2"/>
    <w:rsid w:val="00917E38"/>
    <w:rsid w:val="00921200"/>
    <w:rsid w:val="00930778"/>
    <w:rsid w:val="00945BAB"/>
    <w:rsid w:val="00951A1B"/>
    <w:rsid w:val="00955556"/>
    <w:rsid w:val="00962EED"/>
    <w:rsid w:val="00963EF5"/>
    <w:rsid w:val="00964FC1"/>
    <w:rsid w:val="009922C6"/>
    <w:rsid w:val="009A5479"/>
    <w:rsid w:val="009B0B48"/>
    <w:rsid w:val="009B5D5B"/>
    <w:rsid w:val="009C5F53"/>
    <w:rsid w:val="009E5942"/>
    <w:rsid w:val="009F67FD"/>
    <w:rsid w:val="00A07807"/>
    <w:rsid w:val="00A12F00"/>
    <w:rsid w:val="00A25871"/>
    <w:rsid w:val="00A327FA"/>
    <w:rsid w:val="00A33ED1"/>
    <w:rsid w:val="00A51AF1"/>
    <w:rsid w:val="00A5587F"/>
    <w:rsid w:val="00A62C13"/>
    <w:rsid w:val="00A70E1A"/>
    <w:rsid w:val="00A819F8"/>
    <w:rsid w:val="00A84CD2"/>
    <w:rsid w:val="00AA1B5D"/>
    <w:rsid w:val="00AE0D1C"/>
    <w:rsid w:val="00B04537"/>
    <w:rsid w:val="00B44F2D"/>
    <w:rsid w:val="00B54201"/>
    <w:rsid w:val="00B55741"/>
    <w:rsid w:val="00B56C3B"/>
    <w:rsid w:val="00B8694C"/>
    <w:rsid w:val="00B90635"/>
    <w:rsid w:val="00BA0155"/>
    <w:rsid w:val="00BB09D8"/>
    <w:rsid w:val="00BB26BC"/>
    <w:rsid w:val="00BC1294"/>
    <w:rsid w:val="00BD0888"/>
    <w:rsid w:val="00BD509B"/>
    <w:rsid w:val="00BD728B"/>
    <w:rsid w:val="00BE1A4A"/>
    <w:rsid w:val="00BF01C4"/>
    <w:rsid w:val="00C24B72"/>
    <w:rsid w:val="00C376CB"/>
    <w:rsid w:val="00C51890"/>
    <w:rsid w:val="00C5615A"/>
    <w:rsid w:val="00C56C6C"/>
    <w:rsid w:val="00C57DE7"/>
    <w:rsid w:val="00C75C62"/>
    <w:rsid w:val="00C81F28"/>
    <w:rsid w:val="00C84A8E"/>
    <w:rsid w:val="00CA619D"/>
    <w:rsid w:val="00CB153D"/>
    <w:rsid w:val="00CB5B52"/>
    <w:rsid w:val="00CD302A"/>
    <w:rsid w:val="00CD62BE"/>
    <w:rsid w:val="00CD70AC"/>
    <w:rsid w:val="00CF6866"/>
    <w:rsid w:val="00D1335F"/>
    <w:rsid w:val="00D17645"/>
    <w:rsid w:val="00D27117"/>
    <w:rsid w:val="00D27732"/>
    <w:rsid w:val="00D277C5"/>
    <w:rsid w:val="00D32BCA"/>
    <w:rsid w:val="00D44599"/>
    <w:rsid w:val="00D46031"/>
    <w:rsid w:val="00D554B7"/>
    <w:rsid w:val="00D55559"/>
    <w:rsid w:val="00D7218C"/>
    <w:rsid w:val="00D74A13"/>
    <w:rsid w:val="00D76BE0"/>
    <w:rsid w:val="00D80D80"/>
    <w:rsid w:val="00DB7D42"/>
    <w:rsid w:val="00DE2EBE"/>
    <w:rsid w:val="00E12038"/>
    <w:rsid w:val="00E126CF"/>
    <w:rsid w:val="00E1658C"/>
    <w:rsid w:val="00E44B86"/>
    <w:rsid w:val="00E4638A"/>
    <w:rsid w:val="00E57A0C"/>
    <w:rsid w:val="00E711A3"/>
    <w:rsid w:val="00E83B0C"/>
    <w:rsid w:val="00E95B78"/>
    <w:rsid w:val="00E97B76"/>
    <w:rsid w:val="00EB308C"/>
    <w:rsid w:val="00EC1F5A"/>
    <w:rsid w:val="00EC5725"/>
    <w:rsid w:val="00EC6E89"/>
    <w:rsid w:val="00ED3E60"/>
    <w:rsid w:val="00EE5595"/>
    <w:rsid w:val="00F00090"/>
    <w:rsid w:val="00F05DFD"/>
    <w:rsid w:val="00F07A7E"/>
    <w:rsid w:val="00F15246"/>
    <w:rsid w:val="00F15A64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dnosisjavnoscu@hep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C030-5B9D-40D0-9264-4CAF39E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5</cp:revision>
  <cp:lastPrinted>2021-02-04T09:37:00Z</cp:lastPrinted>
  <dcterms:created xsi:type="dcterms:W3CDTF">2021-07-12T11:51:00Z</dcterms:created>
  <dcterms:modified xsi:type="dcterms:W3CDTF">2021-07-13T09:02:00Z</dcterms:modified>
</cp:coreProperties>
</file>